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9D5D64" w:rsidRPr="008B7669" w:rsidRDefault="00925758" w:rsidP="008B7669">
      <w:pPr>
        <w:spacing w:after="0" w:line="525" w:lineRule="atLeast"/>
        <w:jc w:val="center"/>
        <w:outlineLvl w:val="1"/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lang w:eastAsia="ru-RU"/>
        </w:rPr>
      </w:pPr>
      <w:r w:rsidRPr="008B7669"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begin"/>
      </w:r>
      <w:r w:rsidR="009D5D64" w:rsidRPr="008B7669"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lang w:eastAsia="ru-RU"/>
        </w:rPr>
        <w:instrText xml:space="preserve"> HYPERLINK "http://www.school5.mogilev.by/spps/rekomendatsii-uchitelyu/62-otkloneniya-v-povedenii-podrostkov.html" </w:instrText>
      </w:r>
      <w:r w:rsidRPr="008B7669"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separate"/>
      </w:r>
      <w:r w:rsidR="009D5D64" w:rsidRPr="008B7669">
        <w:rPr>
          <w:rFonts w:ascii="Monotype Corsiva" w:eastAsia="Times New Roman" w:hAnsi="Monotype Corsiva" w:cs="Tahoma"/>
          <w:color w:val="C0504D" w:themeColor="accent2"/>
          <w:spacing w:val="-12"/>
          <w:sz w:val="56"/>
          <w:szCs w:val="56"/>
          <w:bdr w:val="none" w:sz="0" w:space="0" w:color="auto" w:frame="1"/>
          <w:lang w:eastAsia="ru-RU"/>
        </w:rPr>
        <w:t>Отклонения</w:t>
      </w:r>
      <w:r w:rsidR="009D5D64" w:rsidRPr="008B7669"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bdr w:val="none" w:sz="0" w:space="0" w:color="auto" w:frame="1"/>
          <w:lang w:eastAsia="ru-RU"/>
        </w:rPr>
        <w:t> в поведении подростков</w:t>
      </w:r>
      <w:r w:rsidRPr="008B7669">
        <w:rPr>
          <w:rFonts w:ascii="Monotype Corsiva" w:eastAsia="Times New Roman" w:hAnsi="Monotype Corsiva" w:cs="Tahoma"/>
          <w:i/>
          <w:iCs/>
          <w:color w:val="C0504D" w:themeColor="accent2"/>
          <w:spacing w:val="-12"/>
          <w:sz w:val="56"/>
          <w:szCs w:val="56"/>
          <w:lang w:eastAsia="ru-RU"/>
        </w:rPr>
        <w:fldChar w:fldCharType="end"/>
      </w:r>
    </w:p>
    <w:bookmarkEnd w:id="0"/>
    <w:p w:rsid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B7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 с подростками отклоняющегося поведения мы применяем разнообразные методы (вовлечение в деятельность, стимулирование, увлечение, доверие, сотрудничество и т.д.), но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ниболее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эффективными считаем следующие: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 переубеждения (предоставление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воспиатнникам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убедительных аргументов, включение их в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критичекий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 своих поступков);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переключения (занятие подростка трудом, учебой.</w:t>
      </w:r>
      <w:proofErr w:type="gram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Спортом. </w:t>
      </w:r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Новой общественной деятельностью).</w:t>
      </w:r>
      <w:proofErr w:type="gramEnd"/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7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Групповая работа, тренинг поведения, личностный тренинг, дискуссии, мозговые штурмы, беседы встречи, лекции, ролевые игры</w:t>
      </w:r>
      <w:proofErr w:type="gramEnd"/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просмотр и обсуждение видеофильмов, индивидуальные консультации, тесты, экскурсии, экспедиции, конкурсы, праздники, родительские лектории, военно-спортивные мероприятия</w:t>
      </w:r>
      <w:proofErr w:type="gramEnd"/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последнее время для Беларуси злоупотребление несовершеннолетними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психоактивными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веществами, а так же безнадзорность и правонарушения в подростковой среде превратились в проблему, представляющую серьезную угрозу здоровью населения, экономике страны, социальной сфере и правопорядку.</w:t>
      </w: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формируется, даже может измениться его характер. Подросткам нравятся острые ощущения, они любопытны, не могут прогнозировать,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даже к противоправным действиям.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любят трудиться, не способны к волевым усилиям, систематическим занятиям, часто нарушают дисциплину, конфликтуют с учителями, со сверстниками, с родителями, бросают школу, курят, пьют, бродяжничают, употребляют наркотики, нарушают законы, считают себя неудачниками.</w:t>
      </w:r>
      <w:proofErr w:type="gram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группа несовершеннолетних, выделенная на основании определенного набора социально-демографических, личностных и психологических признаков, характеризуется большой склонностью к злоупотреблению ПАВ, безнадзорным образом жизни, совершением правонарушений.</w:t>
      </w: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8B76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Причины</w:t>
      </w:r>
      <w:proofErr w:type="gramEnd"/>
      <w:r w:rsidRPr="008B766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порождающие различные формы отклонений: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умений, навыков или в силу испорченности </w:t>
      </w: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неправильным воспитанием,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сформированностью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него негативных стереотипов поведения;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Глубокий психический дискомфорт, вызванный неблагополучием семейных взаимоотношений,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коллективе, неправильным (несправедливым, грубым, жестоким) отношением к нему со стороны родителей, учителей, товарищей и т.д.;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Отклонения в психическом и физическом состоянии здоровья, возрастные кризисы, акцентуации характера и другие отклонения психоневрологического и физиологического свойства;</w:t>
      </w:r>
    </w:p>
    <w:p w:rsidR="008B7669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Отсутствие условий для самовыражения, разумного проявления внешней и внутренней активности; занятости полезными видами деятельности; позитивных и значимых социальных и личных, жизненных целей и планов;</w:t>
      </w:r>
    </w:p>
    <w:p w:rsidR="009D5D64" w:rsidRPr="008B7669" w:rsidRDefault="009D5D64" w:rsidP="008B7669">
      <w:pPr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Безнадзорность, отрицательное влияние окружающей среды и развивающаяся на этой основе социально-психологическая </w:t>
      </w:r>
      <w:proofErr w:type="spell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дезадаптация</w:t>
      </w:r>
      <w:proofErr w:type="spell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смещение социальных и личных ценностей </w:t>
      </w:r>
      <w:proofErr w:type="gramStart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B7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позитивных на негативные</w:t>
      </w:r>
    </w:p>
    <w:p w:rsidR="00B21B2E" w:rsidRPr="008B7669" w:rsidRDefault="00B21B2E" w:rsidP="008B76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21B2E" w:rsidRPr="008B7669" w:rsidSect="0092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D64"/>
    <w:rsid w:val="008B7669"/>
    <w:rsid w:val="00925758"/>
    <w:rsid w:val="009D5D64"/>
    <w:rsid w:val="00B2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03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59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5858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7138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Admin</cp:lastModifiedBy>
  <cp:revision>2</cp:revision>
  <dcterms:created xsi:type="dcterms:W3CDTF">2016-01-15T19:35:00Z</dcterms:created>
  <dcterms:modified xsi:type="dcterms:W3CDTF">2002-11-24T22:37:00Z</dcterms:modified>
</cp:coreProperties>
</file>